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B0118C9" wp14:editId="1420960A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A440A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C47684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пгт.Забайкальск</w:t>
      </w: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C47684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</w:t>
      </w:r>
      <w:r w:rsidR="003C5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5F5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132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Pr="00C47684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муниципального </w:t>
      </w:r>
      <w:r w:rsidR="009B2073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«Об </w:t>
      </w:r>
      <w:r w:rsidR="009B2073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C557C"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47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Совета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577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Совета Забайкальского муниципального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декабря 2024 года № 74 «Об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муниципального округа» на 2025 год и плановый период 2026 и 2027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10 177,3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954 871,0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E8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«дефицит в сумме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5E2BD2" w:rsidRDefault="005E2BD2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4 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954 871,0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BAA" w:rsidRDefault="00F04BAA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4 статьи 5 цифры «21 787,2» заменить цифрами «23 700,0».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F1C2F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F04BAA" w:rsidRDefault="00F04BAA" w:rsidP="00F04B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0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Pr="00C47684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E4BA6" w:rsidRP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0557D9" w:rsidRPr="00C47684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0557D9" w:rsidRP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557D9" w:rsidRPr="00C4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tbl>
      <w:tblPr>
        <w:tblW w:w="9964" w:type="dxa"/>
        <w:jc w:val="right"/>
        <w:tblLayout w:type="fixed"/>
        <w:tblLook w:val="0000" w:firstRow="0" w:lastRow="0" w:firstColumn="0" w:lastColumn="0" w:noHBand="0" w:noVBand="0"/>
      </w:tblPr>
      <w:tblGrid>
        <w:gridCol w:w="9964"/>
      </w:tblGrid>
      <w:tr w:rsidR="00DD4572" w:rsidRPr="0058327D" w:rsidTr="00BC5256">
        <w:trPr>
          <w:trHeight w:val="1163"/>
          <w:jc w:val="right"/>
        </w:trPr>
        <w:tc>
          <w:tcPr>
            <w:tcW w:w="9964" w:type="dxa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DD4572" w:rsidRPr="001918AE" w:rsidTr="00DD4572">
              <w:trPr>
                <w:trHeight w:val="1163"/>
              </w:trPr>
              <w:tc>
                <w:tcPr>
                  <w:tcW w:w="4860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C47684" w:rsidRPr="000072EC" w:rsidRDefault="00DD4572" w:rsidP="000072EC">
                  <w:pPr>
                    <w:pStyle w:val="a7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0072EC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 решению Совета </w:t>
                  </w:r>
                  <w:r w:rsidR="00C47684" w:rsidRPr="000072EC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      </w:r>
                </w:p>
                <w:p w:rsidR="00DD4572" w:rsidRPr="001918AE" w:rsidRDefault="00DD4572" w:rsidP="00D35E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4572" w:rsidRPr="001918AE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D4572" w:rsidRPr="001918AE" w:rsidTr="00DD4572">
              <w:tc>
                <w:tcPr>
                  <w:tcW w:w="3792" w:type="dxa"/>
                  <w:gridSpan w:val="2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классификации источников финансирования дефицитов бюджетов Российской Федерации</w:t>
                  </w:r>
                </w:p>
              </w:tc>
              <w:tc>
                <w:tcPr>
                  <w:tcW w:w="423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главного администратора источников финансирования дефицитов бюджетов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28 942,7</w:t>
                  </w:r>
                </w:p>
              </w:tc>
            </w:tr>
            <w:tr w:rsidR="00DD4572" w:rsidRPr="001918AE" w:rsidTr="00DD4572">
              <w:trPr>
                <w:trHeight w:val="46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63"/>
                  <w:bookmarkEnd w:id="0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92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2"/>
            <w:tr w:rsidR="00DD4572" w:rsidRPr="001918AE" w:rsidTr="00DD4572">
              <w:trPr>
                <w:trHeight w:val="72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2 115 ,1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123"/>
                  <w:bookmarkEnd w:id="3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86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>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бюджетом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314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31 057,8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836D1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B86E1B">
                    <w:rPr>
                      <w:rFonts w:ascii="Times New Roman" w:eastAsia="Times New Roman" w:hAnsi="Times New Roman" w:cs="Times New Roman"/>
                      <w:lang w:eastAsia="ru-RU"/>
                    </w:rPr>
                    <w:t> 568 442,6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355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7" w:name="_Hlk468099452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5D2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D2B0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rPr>
                <w:trHeight w:val="690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7"/>
          </w:tbl>
          <w:p w:rsidR="00DD4572" w:rsidRPr="0058327D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256" w:rsidRPr="0058327D" w:rsidTr="00BC5256">
        <w:trPr>
          <w:trHeight w:val="1163"/>
          <w:jc w:val="right"/>
        </w:trPr>
        <w:tc>
          <w:tcPr>
            <w:tcW w:w="9964" w:type="dxa"/>
          </w:tcPr>
          <w:p w:rsidR="00BC5256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5256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4783" w:type="dxa"/>
              <w:tblInd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</w:tblGrid>
            <w:tr w:rsidR="00BC5256" w:rsidRPr="0052079E" w:rsidTr="00BC5256">
              <w:trPr>
                <w:trHeight w:val="610"/>
              </w:trPr>
              <w:tc>
                <w:tcPr>
                  <w:tcW w:w="4783" w:type="dxa"/>
                </w:tcPr>
                <w:p w:rsidR="00BC5256" w:rsidRPr="0052079E" w:rsidRDefault="00BC5256" w:rsidP="00BC5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Pr="005207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0072EC" w:rsidRPr="000072EC" w:rsidRDefault="000072EC" w:rsidP="000072EC">
                  <w:pPr>
                    <w:pStyle w:val="a7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0072EC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 решению Совета 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      </w:r>
                </w:p>
                <w:p w:rsidR="00BC5256" w:rsidRPr="0052079E" w:rsidRDefault="00BC5256" w:rsidP="00007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5256" w:rsidRPr="0052079E" w:rsidRDefault="00BC5256" w:rsidP="00BC52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Федерации, </w:t>
            </w:r>
          </w:p>
          <w:p w:rsidR="00BC5256" w:rsidRPr="0052079E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2025 году</w:t>
            </w:r>
          </w:p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5245"/>
              <w:gridCol w:w="1559"/>
            </w:tblGrid>
            <w:tr w:rsidR="00BC5256" w:rsidRPr="0052079E" w:rsidTr="00BC5256">
              <w:trPr>
                <w:cantSplit/>
                <w:trHeight w:val="87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Сумма (тыс. рублей)</w:t>
                  </w:r>
                </w:p>
              </w:tc>
            </w:tr>
          </w:tbl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5245"/>
              <w:gridCol w:w="1559"/>
            </w:tblGrid>
            <w:tr w:rsidR="00BC5256" w:rsidRPr="0052079E" w:rsidTr="00BC5256">
              <w:trPr>
                <w:cantSplit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0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1059590,9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1059590,9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75257,5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2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74970,0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2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2 02 15002 00 0000 150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332785,9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2 02 25154 14 0000 150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модернизации коммунальной инфраструктуры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32454,7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2 02 25179 14 0000 150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981,3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2 02 25304 14 0000 150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19881,5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2 02 25424 14 0000 150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60000,0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2 02 25467 14 0000 150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378,6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2 02 25497 14 0000 150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1820,7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2 02 25519 14 0000 150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2 02 25599 14 0000 150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3566,6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2 02 25750 14 0000 150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модернизации школьных систем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138249,6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75412,9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snapToGrid w:val="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540231,0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2 02 30024 00 0000 150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522578,0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6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2 02 30027 00 0000 150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14648,5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4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2990,9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2 02 35120 00 0000 150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111316,5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2 02 45050 14 0000 150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234,</w:t>
                  </w: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2 02 45303 14 0000 150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38200,7</w:t>
                  </w:r>
                </w:p>
              </w:tc>
            </w:tr>
            <w:tr w:rsidR="00BC5256" w:rsidRPr="0052079E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6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2 02 49999 00 0000 150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72881,4</w:t>
                  </w:r>
                </w:p>
              </w:tc>
            </w:tr>
          </w:tbl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rPr>
                <w:b/>
                <w:bCs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Pr="001918AE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1418"/>
        <w:gridCol w:w="567"/>
        <w:gridCol w:w="2213"/>
        <w:gridCol w:w="32"/>
      </w:tblGrid>
      <w:tr w:rsidR="00BC5256" w:rsidRPr="00BC5256" w:rsidTr="00BC525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6</w:t>
            </w:r>
          </w:p>
        </w:tc>
      </w:tr>
      <w:tr w:rsidR="000072EC" w:rsidRPr="00BC5256" w:rsidTr="00D62157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2EC" w:rsidRPr="00BC5256" w:rsidRDefault="000072EC" w:rsidP="0000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72EC" w:rsidRDefault="000072EC" w:rsidP="000072EC">
            <w:pPr>
              <w:jc w:val="right"/>
            </w:pPr>
            <w:r w:rsidRPr="00CD22F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BC5256" w:rsidRPr="00BC5256" w:rsidTr="00BC525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56" w:rsidRPr="00BC5256" w:rsidTr="00BC5256">
        <w:trPr>
          <w:trHeight w:val="405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BC5256" w:rsidRPr="00BC5256" w:rsidTr="00BC5256">
        <w:trPr>
          <w:trHeight w:val="603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BC5256" w:rsidRPr="00BC5256" w:rsidTr="00BC5256">
        <w:trPr>
          <w:trHeight w:val="285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BC5256" w:rsidRPr="00BC5256" w:rsidTr="00BC5256">
        <w:trPr>
          <w:trHeight w:val="300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BC5256" w:rsidRPr="00BC5256" w:rsidTr="00BC5256">
        <w:trPr>
          <w:gridAfter w:val="1"/>
          <w:wAfter w:w="32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BC5256">
        <w:trPr>
          <w:gridAfter w:val="1"/>
          <w:wAfter w:w="32" w:type="dxa"/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5256" w:rsidRPr="00BC5256" w:rsidTr="00BC5256">
        <w:trPr>
          <w:gridAfter w:val="1"/>
          <w:wAfter w:w="32" w:type="dxa"/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191 933,7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ind w:left="-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66 447,1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17 825,8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96 408,7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86 596,1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86 596,1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84 492,7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84 492,7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BC5256">
        <w:trPr>
          <w:gridAfter w:val="1"/>
          <w:wAfter w:w="3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BC5256">
        <w:trPr>
          <w:gridAfter w:val="1"/>
          <w:wAfter w:w="3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11 991,4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84 319,8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BC5256">
        <w:trPr>
          <w:gridAfter w:val="1"/>
          <w:wAfter w:w="32" w:type="dxa"/>
          <w:trHeight w:val="1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застройкидля выполнения работ по подготовке координатных описаний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192 193,7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моднрнизации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BC5256">
        <w:trPr>
          <w:gridAfter w:val="1"/>
          <w:wAfter w:w="3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979 973,0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249 684,6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25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15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693 899,6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BC5256" w:rsidRPr="00BC5256" w:rsidTr="00BC5256">
        <w:trPr>
          <w:gridAfter w:val="1"/>
          <w:wAfter w:w="32" w:type="dxa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BC5256" w:rsidRPr="00BC5256" w:rsidTr="00BC5256">
        <w:trPr>
          <w:gridAfter w:val="1"/>
          <w:wAfter w:w="32" w:type="dxa"/>
          <w:trHeight w:val="26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BC5256" w:rsidRPr="00BC5256" w:rsidTr="00BC5256">
        <w:trPr>
          <w:gridAfter w:val="1"/>
          <w:wAfter w:w="32" w:type="dxa"/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5256" w:rsidRPr="00BC5256" w:rsidTr="00BC5256">
        <w:trPr>
          <w:gridAfter w:val="1"/>
          <w:wAfter w:w="32" w:type="dxa"/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24 576,3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20 507,7</w:t>
            </w:r>
          </w:p>
        </w:tc>
      </w:tr>
      <w:tr w:rsidR="00BC5256" w:rsidRPr="00BC5256" w:rsidTr="00BC5256">
        <w:trPr>
          <w:gridAfter w:val="1"/>
          <w:wAfter w:w="32" w:type="dxa"/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7 607,8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BC5256" w:rsidRPr="00BC5256" w:rsidTr="00BC5256">
        <w:trPr>
          <w:gridAfter w:val="1"/>
          <w:wAfter w:w="32" w:type="dxa"/>
          <w:trHeight w:val="2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BC5256">
        <w:trPr>
          <w:gridAfter w:val="1"/>
          <w:wAfter w:w="32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BC5256">
        <w:trPr>
          <w:gridAfter w:val="1"/>
          <w:wAfter w:w="32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BC5256">
        <w:trPr>
          <w:gridAfter w:val="1"/>
          <w:wAfter w:w="3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BC5256">
        <w:trPr>
          <w:gridAfter w:val="1"/>
          <w:wAfter w:w="32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79 265,3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24 099,6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18 030,7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BC5256">
        <w:trPr>
          <w:gridAfter w:val="1"/>
          <w:wAfter w:w="3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20679,0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1 597 385,3</w:t>
            </w:r>
          </w:p>
        </w:tc>
      </w:tr>
    </w:tbl>
    <w:p w:rsidR="0035597F" w:rsidRDefault="0035597F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72EC" w:rsidRDefault="000072EC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387"/>
        <w:gridCol w:w="1502"/>
        <w:gridCol w:w="1173"/>
        <w:gridCol w:w="1627"/>
      </w:tblGrid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</w:tr>
      <w:tr w:rsidR="000072EC" w:rsidRPr="00BC5256" w:rsidTr="00E375DF">
        <w:trPr>
          <w:trHeight w:val="5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2EC" w:rsidRPr="00BC5256" w:rsidRDefault="000072EC" w:rsidP="0000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72EC" w:rsidRDefault="000072EC" w:rsidP="000072EC">
            <w:pPr>
              <w:jc w:val="right"/>
            </w:pPr>
            <w:r w:rsidRPr="00FE73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BC5256" w:rsidRPr="00BC5256" w:rsidTr="009B2073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5256" w:rsidRPr="00BC5256" w:rsidTr="009B2073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00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56" w:rsidRPr="00BC5256" w:rsidTr="00BC5256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BC5256" w:rsidRPr="00BC5256" w:rsidTr="00BC5256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BC5256" w:rsidRPr="00BC5256" w:rsidTr="00BC5256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BC5256" w:rsidRPr="00BC5256" w:rsidTr="009B2073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9B2073">
        <w:trPr>
          <w:trHeight w:val="45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21 911,9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Забайкальского муниципального округа (2020-2027 годы)»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4 493,8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79 265,4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165 584,9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163 950,1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91 082,7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79 827,1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79 827,1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146608,9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рнизации коммунальной инфраструктуры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35 587,7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20 679,0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135122,8</w:t>
            </w:r>
          </w:p>
        </w:tc>
      </w:tr>
      <w:tr w:rsidR="00BC5256" w:rsidRPr="00BC5256" w:rsidTr="009B2073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250 092,0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общего образования в Забайкальском муниципальном округе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696 110,0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BC5256" w:rsidRPr="00BC5256" w:rsidTr="009B2073">
        <w:trPr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39 426,3</w:t>
            </w:r>
          </w:p>
        </w:tc>
      </w:tr>
      <w:tr w:rsidR="00BC5256" w:rsidRPr="00BC5256" w:rsidTr="009B2073">
        <w:trPr>
          <w:trHeight w:val="20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30 293,0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9B2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</w:t>
            </w:r>
            <w:r w:rsid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24 690,1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0072EC">
        <w:trPr>
          <w:trHeight w:val="2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1 597 385,3</w:t>
            </w:r>
          </w:p>
        </w:tc>
      </w:tr>
    </w:tbl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72EC" w:rsidRDefault="000072EC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1087"/>
        <w:gridCol w:w="428"/>
        <w:gridCol w:w="472"/>
        <w:gridCol w:w="1415"/>
        <w:gridCol w:w="709"/>
        <w:gridCol w:w="1417"/>
      </w:tblGrid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0072EC" w:rsidRPr="009B2073" w:rsidTr="00B04140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2EC" w:rsidRPr="009B2073" w:rsidRDefault="000072EC" w:rsidP="00007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72EC" w:rsidRDefault="000072EC" w:rsidP="000072EC">
            <w:pPr>
              <w:jc w:val="right"/>
            </w:pPr>
            <w:r w:rsidRPr="009C58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9B2073" w:rsidRPr="009B2073" w:rsidTr="009B2073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9B2073" w:rsidRPr="009B2073" w:rsidTr="009B2073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B2073" w:rsidRPr="009B2073" w:rsidTr="009B2073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9B2073" w:rsidRPr="009B2073" w:rsidTr="009B2073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79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128 660,6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88 161,8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15 749,4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4 493,8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12 024,3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застройкидля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21 498,2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B2073" w:rsidRPr="009B2073" w:rsidTr="009B207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6 751,5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1 458 289,3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93 336,4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79 094,2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75 340,5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75 340,5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11 891,4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7 719,7</w:t>
            </w:r>
          </w:p>
        </w:tc>
      </w:tr>
      <w:tr w:rsidR="009B2073" w:rsidRPr="009B2073" w:rsidTr="009B2073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191 570,4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моднрнизации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975 200,7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9B2073" w:rsidRPr="009B2073" w:rsidTr="009B2073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B2073" w:rsidRPr="009B2073" w:rsidTr="009B207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9B2073" w:rsidRPr="009B2073" w:rsidTr="009B207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9B2073" w:rsidRPr="009B2073" w:rsidTr="009B2073">
        <w:trPr>
          <w:trHeight w:val="30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9B2073" w:rsidRPr="009B2073" w:rsidTr="009B207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9B2073" w:rsidRPr="009B2073" w:rsidTr="009B2073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1 597 385,3</w:t>
            </w:r>
          </w:p>
        </w:tc>
      </w:tr>
    </w:tbl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72EC" w:rsidRDefault="000072EC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88" w:type="dxa"/>
        <w:tblLook w:val="04A0" w:firstRow="1" w:lastRow="0" w:firstColumn="1" w:lastColumn="0" w:noHBand="0" w:noVBand="1"/>
      </w:tblPr>
      <w:tblGrid>
        <w:gridCol w:w="3828"/>
        <w:gridCol w:w="708"/>
        <w:gridCol w:w="498"/>
        <w:gridCol w:w="1629"/>
        <w:gridCol w:w="841"/>
        <w:gridCol w:w="21"/>
        <w:gridCol w:w="1642"/>
        <w:gridCol w:w="21"/>
      </w:tblGrid>
      <w:tr w:rsidR="009B2073" w:rsidRPr="009B2073" w:rsidTr="009B207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72EC" w:rsidRPr="009B2073" w:rsidTr="00311114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2EC" w:rsidRPr="009B2073" w:rsidRDefault="000072EC" w:rsidP="0000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72EC" w:rsidRDefault="000072EC" w:rsidP="000072EC">
            <w:r w:rsidRPr="002333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Забайкальского муниципального округа от 26.06.2025 № 132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9B2073" w:rsidRPr="009B2073" w:rsidTr="009B207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_GoBack"/>
            <w:bookmarkEnd w:id="8"/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073" w:rsidRPr="009B2073" w:rsidTr="009B2073">
        <w:trPr>
          <w:trHeight w:val="405"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9B2073" w:rsidRPr="009B2073" w:rsidTr="009B2073">
        <w:trPr>
          <w:trHeight w:val="330"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 на 2025 год</w:t>
            </w:r>
          </w:p>
        </w:tc>
      </w:tr>
      <w:tr w:rsidR="009B2073" w:rsidRPr="009B2073" w:rsidTr="009B2073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9B2073" w:rsidRPr="009B2073" w:rsidTr="009B2073">
        <w:trPr>
          <w:gridAfter w:val="1"/>
          <w:wAfter w:w="21" w:type="dxa"/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073" w:rsidRPr="009B2073" w:rsidTr="009B2073">
        <w:trPr>
          <w:gridAfter w:val="1"/>
          <w:wAfter w:w="21" w:type="dxa"/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23 565,2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17 980,7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23 700,0</w:t>
            </w:r>
          </w:p>
        </w:tc>
      </w:tr>
    </w:tbl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B2073" w:rsidSect="008E57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F8" w:rsidRDefault="008779F8" w:rsidP="00856498">
      <w:pPr>
        <w:spacing w:after="0" w:line="240" w:lineRule="auto"/>
      </w:pPr>
      <w:r>
        <w:separator/>
      </w:r>
    </w:p>
  </w:endnote>
  <w:endnote w:type="continuationSeparator" w:id="0">
    <w:p w:rsidR="008779F8" w:rsidRDefault="008779F8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F8" w:rsidRDefault="008779F8" w:rsidP="00856498">
      <w:pPr>
        <w:spacing w:after="0" w:line="240" w:lineRule="auto"/>
      </w:pPr>
      <w:r>
        <w:separator/>
      </w:r>
    </w:p>
  </w:footnote>
  <w:footnote w:type="continuationSeparator" w:id="0">
    <w:p w:rsidR="008779F8" w:rsidRDefault="008779F8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05DB2"/>
    <w:rsid w:val="000072EC"/>
    <w:rsid w:val="00013052"/>
    <w:rsid w:val="00044894"/>
    <w:rsid w:val="00047F90"/>
    <w:rsid w:val="00054492"/>
    <w:rsid w:val="000557D9"/>
    <w:rsid w:val="000641D4"/>
    <w:rsid w:val="00075AF9"/>
    <w:rsid w:val="0008486C"/>
    <w:rsid w:val="00093C4C"/>
    <w:rsid w:val="000A7D07"/>
    <w:rsid w:val="000D66F6"/>
    <w:rsid w:val="000E04AE"/>
    <w:rsid w:val="000E6383"/>
    <w:rsid w:val="000F2031"/>
    <w:rsid w:val="00114113"/>
    <w:rsid w:val="001159E2"/>
    <w:rsid w:val="00134D77"/>
    <w:rsid w:val="00157C20"/>
    <w:rsid w:val="00180711"/>
    <w:rsid w:val="00181A90"/>
    <w:rsid w:val="00181AF4"/>
    <w:rsid w:val="00184E3B"/>
    <w:rsid w:val="001A4B43"/>
    <w:rsid w:val="001F1B52"/>
    <w:rsid w:val="00214855"/>
    <w:rsid w:val="0021713C"/>
    <w:rsid w:val="00272EC5"/>
    <w:rsid w:val="00276C9F"/>
    <w:rsid w:val="00290C59"/>
    <w:rsid w:val="002C7934"/>
    <w:rsid w:val="002D6DB0"/>
    <w:rsid w:val="002E66CF"/>
    <w:rsid w:val="003202E5"/>
    <w:rsid w:val="00323DE1"/>
    <w:rsid w:val="0032640E"/>
    <w:rsid w:val="0035597F"/>
    <w:rsid w:val="003A77C0"/>
    <w:rsid w:val="003C557C"/>
    <w:rsid w:val="003C5779"/>
    <w:rsid w:val="003C60DA"/>
    <w:rsid w:val="00413602"/>
    <w:rsid w:val="00444196"/>
    <w:rsid w:val="00455737"/>
    <w:rsid w:val="00483A4D"/>
    <w:rsid w:val="00491A68"/>
    <w:rsid w:val="004A1EF5"/>
    <w:rsid w:val="004B2ACB"/>
    <w:rsid w:val="004C7543"/>
    <w:rsid w:val="004E2FDD"/>
    <w:rsid w:val="004F6D1C"/>
    <w:rsid w:val="005010F9"/>
    <w:rsid w:val="0052079E"/>
    <w:rsid w:val="0055251A"/>
    <w:rsid w:val="00563820"/>
    <w:rsid w:val="005D2B02"/>
    <w:rsid w:val="005E2BD2"/>
    <w:rsid w:val="005F568F"/>
    <w:rsid w:val="006535EF"/>
    <w:rsid w:val="0067292B"/>
    <w:rsid w:val="006763D4"/>
    <w:rsid w:val="006A139F"/>
    <w:rsid w:val="006B143B"/>
    <w:rsid w:val="006D354B"/>
    <w:rsid w:val="006D59BE"/>
    <w:rsid w:val="006D60D4"/>
    <w:rsid w:val="006E02D2"/>
    <w:rsid w:val="00702279"/>
    <w:rsid w:val="007059F5"/>
    <w:rsid w:val="00740BCD"/>
    <w:rsid w:val="00746841"/>
    <w:rsid w:val="00776EF1"/>
    <w:rsid w:val="007C17C4"/>
    <w:rsid w:val="00823618"/>
    <w:rsid w:val="00836D1A"/>
    <w:rsid w:val="00856498"/>
    <w:rsid w:val="00861254"/>
    <w:rsid w:val="0086364C"/>
    <w:rsid w:val="0087762E"/>
    <w:rsid w:val="008779F8"/>
    <w:rsid w:val="008836DF"/>
    <w:rsid w:val="00892D3A"/>
    <w:rsid w:val="008A0484"/>
    <w:rsid w:val="008A453C"/>
    <w:rsid w:val="008A4EB6"/>
    <w:rsid w:val="008D094F"/>
    <w:rsid w:val="008E37D4"/>
    <w:rsid w:val="008E4BA6"/>
    <w:rsid w:val="008E579B"/>
    <w:rsid w:val="008F3FD1"/>
    <w:rsid w:val="00910312"/>
    <w:rsid w:val="00917AAA"/>
    <w:rsid w:val="009509ED"/>
    <w:rsid w:val="00970E25"/>
    <w:rsid w:val="00972627"/>
    <w:rsid w:val="009973E0"/>
    <w:rsid w:val="009A102F"/>
    <w:rsid w:val="009A59A2"/>
    <w:rsid w:val="009B2073"/>
    <w:rsid w:val="009B778D"/>
    <w:rsid w:val="009C45AC"/>
    <w:rsid w:val="009C6187"/>
    <w:rsid w:val="00A15F7C"/>
    <w:rsid w:val="00A333B0"/>
    <w:rsid w:val="00A440A2"/>
    <w:rsid w:val="00A66259"/>
    <w:rsid w:val="00A741F7"/>
    <w:rsid w:val="00A860EC"/>
    <w:rsid w:val="00A861C1"/>
    <w:rsid w:val="00AB32C0"/>
    <w:rsid w:val="00AF544D"/>
    <w:rsid w:val="00B03D13"/>
    <w:rsid w:val="00B2482F"/>
    <w:rsid w:val="00B30214"/>
    <w:rsid w:val="00B60F9F"/>
    <w:rsid w:val="00B66AB5"/>
    <w:rsid w:val="00B76F83"/>
    <w:rsid w:val="00B836FF"/>
    <w:rsid w:val="00B86E1B"/>
    <w:rsid w:val="00B8775C"/>
    <w:rsid w:val="00B918FE"/>
    <w:rsid w:val="00BA1A1D"/>
    <w:rsid w:val="00BB1412"/>
    <w:rsid w:val="00BC5030"/>
    <w:rsid w:val="00BC5256"/>
    <w:rsid w:val="00BD19F4"/>
    <w:rsid w:val="00BE2768"/>
    <w:rsid w:val="00BE75E5"/>
    <w:rsid w:val="00BF1C2F"/>
    <w:rsid w:val="00C40368"/>
    <w:rsid w:val="00C47684"/>
    <w:rsid w:val="00C531C1"/>
    <w:rsid w:val="00C54CFD"/>
    <w:rsid w:val="00C64927"/>
    <w:rsid w:val="00C80149"/>
    <w:rsid w:val="00C857F1"/>
    <w:rsid w:val="00C87754"/>
    <w:rsid w:val="00CD75D9"/>
    <w:rsid w:val="00CE29CA"/>
    <w:rsid w:val="00CF3030"/>
    <w:rsid w:val="00D04A99"/>
    <w:rsid w:val="00D20419"/>
    <w:rsid w:val="00D34327"/>
    <w:rsid w:val="00D35E92"/>
    <w:rsid w:val="00D5125B"/>
    <w:rsid w:val="00D612E0"/>
    <w:rsid w:val="00D727BA"/>
    <w:rsid w:val="00D72C1C"/>
    <w:rsid w:val="00D76F7C"/>
    <w:rsid w:val="00DD4572"/>
    <w:rsid w:val="00DE4645"/>
    <w:rsid w:val="00E56940"/>
    <w:rsid w:val="00E608E0"/>
    <w:rsid w:val="00E70AC7"/>
    <w:rsid w:val="00E96082"/>
    <w:rsid w:val="00EA7153"/>
    <w:rsid w:val="00EC1666"/>
    <w:rsid w:val="00F0421A"/>
    <w:rsid w:val="00F04BAA"/>
    <w:rsid w:val="00F20D19"/>
    <w:rsid w:val="00F74595"/>
    <w:rsid w:val="00F751E8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F85F"/>
  <w15:docId w15:val="{57801836-B400-48EF-A242-471539E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76</Pages>
  <Words>27307</Words>
  <Characters>155654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RePack by Diakov</cp:lastModifiedBy>
  <cp:revision>90</cp:revision>
  <cp:lastPrinted>2025-06-16T02:01:00Z</cp:lastPrinted>
  <dcterms:created xsi:type="dcterms:W3CDTF">2024-03-10T09:14:00Z</dcterms:created>
  <dcterms:modified xsi:type="dcterms:W3CDTF">2025-06-30T07:04:00Z</dcterms:modified>
</cp:coreProperties>
</file>